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default" w:ascii="宋体" w:hAnsi="宋体" w:eastAsia="宋体"/>
                <w:b/>
                <w:sz w:val="24"/>
                <w:lang w:val="en-US" w:eastAsia="zh-CN"/>
              </w:rPr>
              <w:t>数据安全与隐私</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numPr>
                <w:ilvl w:val="0"/>
                <w:numId w:val="0"/>
              </w:numPr>
              <w:rPr>
                <w:rFonts w:hint="eastAsia" w:ascii="宋体" w:hAnsi="宋体" w:eastAsia="宋体" w:cs="宋体"/>
                <w:sz w:val="21"/>
                <w:szCs w:val="21"/>
                <w:vertAlign w:val="baseline"/>
                <w:lang w:val="en-US" w:eastAsia="zh-CN"/>
              </w:rPr>
            </w:pPr>
            <w:r>
              <w:rPr>
                <w:rFonts w:hint="eastAsia" w:ascii="宋体" w:hAnsi="宋体"/>
                <w:b/>
                <w:sz w:val="24"/>
              </w:rPr>
              <w:t>［知识目标］：</w:t>
            </w:r>
          </w:p>
          <w:p>
            <w:pPr>
              <w:numPr>
                <w:ilvl w:val="0"/>
                <w:numId w:val="0"/>
              </w:num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1.了解数据安全与隐私保护的发展背景</w:t>
            </w:r>
          </w:p>
          <w:p>
            <w:pPr>
              <w:numPr>
                <w:ilvl w:val="0"/>
                <w:numId w:val="0"/>
              </w:num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2.掌握数据安全与隐私保护的核心技术与策略</w:t>
            </w:r>
          </w:p>
          <w:p>
            <w:pPr>
              <w:numPr>
                <w:ilvl w:val="0"/>
                <w:numId w:val="0"/>
              </w:numP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3.熟悉数据安全法律法规及行业合规要求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1.能够清晰阐述数据安全与隐私保护的发展背景及其关键驱动因素。</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2.能够分析并总结数据加密、访问控制等核心技术在安全防护中的作用。</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3.能够识别并描述数据脱敏、权限管理系统等主要工具的功能与特性。</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4.能够结合典型案例，解释数据安全体系中各技术组件协同防护的原理。</w:t>
            </w:r>
          </w:p>
          <w:p>
            <w:pPr>
              <w:numPr>
                <w:ilvl w:val="0"/>
                <w:numId w:val="0"/>
              </w:num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5.能够评估不同行业场景下数据安全与隐私保护方案的适用性及其优势体现。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sz w:val="21"/>
                <w:szCs w:val="21"/>
              </w:rPr>
              <w:t>数据安全与隐私保护是数字化时代的核心议题。本阶段学习旨在让同学们深刻树立数据安全责任意识，熟练掌握数据加密、访问控制等关键技术，灵活运用隐私保护工具与策略解决复杂安全问题；通过项目实践强化风险防范思维与团队协作能力，提升数据安全方案工程化落地水平；同时鼓励同学们紧跟数据安全技术前沿，积极探索隐私计算、零信任架构等创新应用场景，逐步成长为兼具技术深度与职业素养的数据安全专业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 掌握数据加密、访问控制、数据脱敏等核心安全技术原理与实现方式。</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 熟悉数据安全相关法律法规（如GDPR、《个人信息保护法》）及行业合规要求。</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宋体"/>
                <w:sz w:val="21"/>
                <w:szCs w:val="21"/>
                <w:vertAlign w:val="baseline"/>
                <w:lang w:val="en-US" w:eastAsia="zh-CN"/>
              </w:rPr>
              <w:t>3. 理解数据全生命周期（采集、存储、传输、使用、销毁）的安全防护策略与实践方法。【难点】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1.平衡数据安全防护与业务高效运行的矛盾，在保障安全前提下实现数据价值最大化。</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2.应对新型攻击手段（如零日漏洞、AI驱动的攻击）及复杂网络环境下的数据安全风险防控。</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3.落实跨地域、跨平台数据流通场景中的隐私保护，解决不同法律框架下的数据合规难题。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w:pict>
                </mc:Fallback>
              </mc:AlternateContent>
            </w:r>
          </w:p>
          <w:p>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ascii="宋体" w:hAnsi="宋体" w:cs="宋体"/>
                                      <w:sz w:val="21"/>
                                      <w:szCs w:val="21"/>
                                      <w:vertAlign w:val="baseline"/>
                                      <w:lang w:val="en-US" w:eastAsia="zh-CN"/>
                                    </w:rPr>
                                    <w:t>安全隐私的核心</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pPr>
                              <w:rPr>
                                <w:rFonts w:hint="default"/>
                                <w:lang w:val="en-US" w:eastAsia="zh-CN"/>
                              </w:rPr>
                            </w:pPr>
                            <w:r>
                              <w:rPr>
                                <w:rFonts w:hint="eastAsia" w:ascii="宋体" w:hAnsi="宋体" w:cs="宋体"/>
                                <w:sz w:val="21"/>
                                <w:szCs w:val="21"/>
                                <w:vertAlign w:val="baseline"/>
                                <w:lang w:val="en-US" w:eastAsia="zh-CN"/>
                              </w:rPr>
                              <w:t>安全隐私的核心</w:t>
                            </w: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default"/>
                                      <w:lang w:val="en-US" w:eastAsia="zh-CN"/>
                                    </w:rPr>
                                  </w:pPr>
                                  <w:r>
                                    <w:rPr>
                                      <w:rFonts w:hint="eastAsia" w:ascii="宋体" w:hAnsi="宋体" w:cs="宋体"/>
                                      <w:sz w:val="21"/>
                                      <w:szCs w:val="21"/>
                                      <w:vertAlign w:val="baseline"/>
                                      <w:lang w:val="en-US" w:eastAsia="zh-CN"/>
                                    </w:rPr>
                                    <w:t>安全隐私</w:t>
                                  </w:r>
                                  <w:r>
                                    <w:rPr>
                                      <w:rFonts w:hint="eastAsia" w:ascii="宋体" w:hAnsi="宋体" w:eastAsia="宋体" w:cs="宋体"/>
                                      <w:sz w:val="21"/>
                                      <w:szCs w:val="21"/>
                                      <w:vertAlign w:val="baseline"/>
                                      <w:lang w:val="en-US" w:eastAsia="zh-CN"/>
                                    </w:rPr>
                                    <w:t>的</w:t>
                                  </w:r>
                                  <w:r>
                                    <w:rPr>
                                      <w:rFonts w:hint="eastAsia" w:ascii="宋体" w:hAnsi="宋体" w:cs="宋体"/>
                                      <w:sz w:val="21"/>
                                      <w:szCs w:val="21"/>
                                      <w:vertAlign w:val="baseline"/>
                                      <w:lang w:val="en-US" w:eastAsia="zh-CN"/>
                                    </w:rPr>
                                    <w:t>要点</w:t>
                                  </w:r>
                                </w:p>
                                <w:p>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pPr>
                              <w:numPr>
                                <w:ilvl w:val="0"/>
                                <w:numId w:val="1"/>
                              </w:numPr>
                              <w:ind w:left="0" w:leftChars="0" w:firstLine="0" w:firstLineChars="0"/>
                              <w:rPr>
                                <w:rFonts w:hint="default"/>
                                <w:lang w:val="en-US" w:eastAsia="zh-CN"/>
                              </w:rPr>
                            </w:pPr>
                            <w:r>
                              <w:rPr>
                                <w:rFonts w:hint="eastAsia" w:ascii="宋体" w:hAnsi="宋体" w:cs="宋体"/>
                                <w:sz w:val="21"/>
                                <w:szCs w:val="21"/>
                                <w:vertAlign w:val="baseline"/>
                                <w:lang w:val="en-US" w:eastAsia="zh-CN"/>
                              </w:rPr>
                              <w:t>安全隐私</w:t>
                            </w:r>
                            <w:r>
                              <w:rPr>
                                <w:rFonts w:hint="eastAsia" w:ascii="宋体" w:hAnsi="宋体" w:eastAsia="宋体" w:cs="宋体"/>
                                <w:sz w:val="21"/>
                                <w:szCs w:val="21"/>
                                <w:vertAlign w:val="baseline"/>
                                <w:lang w:val="en-US" w:eastAsia="zh-CN"/>
                              </w:rPr>
                              <w:t>的</w:t>
                            </w:r>
                            <w:r>
                              <w:rPr>
                                <w:rFonts w:hint="eastAsia" w:ascii="宋体" w:hAnsi="宋体" w:cs="宋体"/>
                                <w:sz w:val="21"/>
                                <w:szCs w:val="21"/>
                                <w:vertAlign w:val="baseline"/>
                                <w:lang w:val="en-US" w:eastAsia="zh-CN"/>
                              </w:rPr>
                              <w:t>要点</w:t>
                            </w:r>
                          </w:p>
                          <w:p>
                            <w:pPr>
                              <w:rPr>
                                <w:rFonts w:hint="default"/>
                                <w:lang w:val="en-US" w:eastAsia="zh-CN"/>
                              </w:rPr>
                            </w:pPr>
                          </w:p>
                        </w:txbxContent>
                      </v:textbox>
                    </v:shape>
                  </w:pict>
                </mc:Fallback>
              </mc:AlternateContent>
            </w:r>
          </w:p>
          <w:p>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pPr>
              <w:rPr>
                <w:rFonts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color w:val="FF0000"/>
                                      <w:lang w:val="en-US" w:eastAsia="zh-CN"/>
                                    </w:rPr>
                                  </w:pPr>
                                  <w:r>
                                    <w:rPr>
                                      <w:rFonts w:hint="eastAsia"/>
                                      <w:lang w:val="en-US" w:eastAsia="zh-CN"/>
                                    </w:rPr>
                                    <w:t>3、</w:t>
                                  </w:r>
                                  <w:r>
                                    <w:rPr>
                                      <w:rFonts w:hint="eastAsia" w:ascii="宋体" w:hAnsi="宋体" w:cs="宋体"/>
                                      <w:sz w:val="21"/>
                                      <w:szCs w:val="21"/>
                                      <w:vertAlign w:val="baseline"/>
                                      <w:lang w:val="en-US" w:eastAsia="zh-CN"/>
                                    </w:rPr>
                                    <w:t>安全隐私的构成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pPr>
                              <w:rPr>
                                <w:rFonts w:hint="default" w:eastAsia="宋体"/>
                                <w:color w:val="FF0000"/>
                                <w:lang w:val="en-US" w:eastAsia="zh-CN"/>
                              </w:rPr>
                            </w:pPr>
                            <w:r>
                              <w:rPr>
                                <w:rFonts w:hint="eastAsia"/>
                                <w:lang w:val="en-US" w:eastAsia="zh-CN"/>
                              </w:rPr>
                              <w:t>3、</w:t>
                            </w:r>
                            <w:r>
                              <w:rPr>
                                <w:rFonts w:hint="eastAsia" w:ascii="宋体" w:hAnsi="宋体" w:cs="宋体"/>
                                <w:sz w:val="21"/>
                                <w:szCs w:val="21"/>
                                <w:vertAlign w:val="baseline"/>
                                <w:lang w:val="en-US" w:eastAsia="zh-CN"/>
                              </w:rPr>
                              <w:t>安全隐私的构成</w:t>
                            </w:r>
                          </w:p>
                        </w:txbxContent>
                      </v:textbox>
                    </v:shape>
                  </w:pict>
                </mc:Fallback>
              </mc:AlternateContent>
            </w:r>
          </w:p>
          <w:p>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-106680</wp:posOffset>
                      </wp:positionV>
                      <wp:extent cx="609600" cy="774065"/>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 cy="774065"/>
                              </a:xfrm>
                              <a:prstGeom prst="roundRect">
                                <a:avLst>
                                  <a:gd name="adj" fmla="val 33334"/>
                                </a:avLst>
                              </a:prstGeom>
                              <a:noFill/>
                              <a:ln w="6350">
                                <a:noFill/>
                                <a:miter lim="800000"/>
                              </a:ln>
                            </wps:spPr>
                            <wps:txbx>
                              <w:txbxContent>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b/>
                                      <w:sz w:val="24"/>
                                      <w:lang w:val="en-US" w:eastAsia="zh-CN"/>
                                    </w:rPr>
                                    <w:t>数据安全与隐私</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8.4pt;height:60.95pt;width:48pt;z-index:251673600;mso-width-relative:page;mso-height-relative:page;" filled="f" stroked="f" coordsize="21600,21600" arcsize="0.333333333333333" o:gfxdata="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JpynCdgAAAAIAQAADwAAAAAAAAABACAAAAAiAAAAZHJzL2Rvd25yZXYueG1sUEsBAhQAFAAA&#10;AAgAh07iQOVrzkAoAgAAVQQAAA4AAAAAAAAAAQAgAAAAJwEAAGRycy9lMm9Eb2MueG1sUEsFBgAA&#10;AAAGAAYAWQEAAMEFAAAAAA==&#10;">
                      <v:fill on="f" focussize="0,0"/>
                      <v:stroke on="f" weight="0.5pt" miterlimit="8" joinstyle="miter"/>
                      <v:imagedata o:title=""/>
                      <o:lock v:ext="edit" aspectratio="f"/>
                      <v:textbox inset="0mm,0mm,0mm,0mm">
                        <w:txbxContent>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b/>
                                <w:sz w:val="24"/>
                                <w:lang w:val="en-US" w:eastAsia="zh-CN"/>
                              </w:rPr>
                              <w:t>数据安全与隐私</w:t>
                            </w:r>
                          </w:p>
                        </w:txbxContent>
                      </v:textbox>
                    </v:round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检测能力</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pPr>
                              <w:rPr>
                                <w:rFonts w:hint="default"/>
                                <w:lang w:val="en-US" w:eastAsia="zh-CN"/>
                              </w:rPr>
                            </w:pPr>
                            <w:r>
                              <w:rPr>
                                <w:rFonts w:hint="eastAsia"/>
                                <w:lang w:val="en-US" w:eastAsia="zh-CN"/>
                              </w:rPr>
                              <w:t>检测能力</w:t>
                            </w: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bookmarkStart w:id="0" w:name="_GoBack"/>
            <w:bookmarkEnd w:id="0"/>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w:t>
            </w:r>
            <w:r>
              <w:rPr>
                <w:rFonts w:hint="eastAsia" w:ascii="华文宋体" w:hAnsi="华文宋体" w:eastAsia="华文宋体" w:cs="华文宋体"/>
                <w:b w:val="0"/>
                <w:bCs/>
                <w:sz w:val="21"/>
                <w:szCs w:val="21"/>
                <w:lang w:val="en-US" w:eastAsia="zh-CN"/>
              </w:rPr>
              <w:t>数据安全与隐私</w:t>
            </w:r>
            <w:r>
              <w:rPr>
                <w:rFonts w:hint="eastAsia" w:ascii="宋体" w:hAnsi="宋体" w:eastAsia="宋体" w:cs="宋体"/>
                <w:sz w:val="21"/>
                <w:szCs w:val="21"/>
                <w:vertAlign w:val="baseline"/>
                <w:lang w:val="en-US" w:eastAsia="zh-CN"/>
              </w:rPr>
              <w:t>核心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rPr>
          <w:rFonts w:hint="eastAsia"/>
          <w:b/>
          <w:sz w:val="24"/>
          <w:szCs w:val="36"/>
          <w:lang w:val="en-US" w:eastAsia="zh-CN"/>
        </w:rPr>
      </w:pPr>
      <w:r>
        <w:rPr>
          <w:rFonts w:hint="eastAsia"/>
          <w:b/>
          <w:sz w:val="24"/>
          <w:szCs w:val="36"/>
          <w:lang w:val="en-US" w:eastAsia="zh-CN"/>
        </w:rPr>
        <w:br w:type="page"/>
      </w:r>
    </w:p>
    <w:p>
      <w:pPr>
        <w:jc w:val="center"/>
        <w:rPr>
          <w:rFonts w:hint="default"/>
          <w:b/>
          <w:sz w:val="24"/>
          <w:szCs w:val="36"/>
          <w:lang w:val="en-US" w:eastAsia="zh-CN"/>
        </w:rPr>
      </w:pPr>
    </w:p>
    <w:p>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b/>
                <w:sz w:val="24"/>
              </w:rPr>
            </w:pPr>
            <w:r>
              <w:rPr>
                <w:rFonts w:hint="eastAsia"/>
                <w:b/>
                <w:sz w:val="24"/>
              </w:rPr>
              <w:t>课后作业</w:t>
            </w:r>
          </w:p>
          <w:p>
            <w:pPr>
              <w:spacing w:line="400" w:lineRule="exact"/>
              <w:jc w:val="center"/>
              <w:rPr>
                <w:b/>
                <w:sz w:val="24"/>
              </w:rPr>
            </w:pPr>
          </w:p>
        </w:tc>
        <w:tc>
          <w:tcPr>
            <w:tcW w:w="6764" w:type="dxa"/>
            <w:tcBorders>
              <w:left w:val="single" w:color="auto" w:sz="4" w:space="0"/>
            </w:tcBorders>
          </w:tcPr>
          <w:p>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pPr>
              <w:spacing w:line="400" w:lineRule="exact"/>
              <w:jc w:val="left"/>
              <w:rPr>
                <w:rFonts w:hint="eastAsia" w:ascii="Times New Roman" w:hAnsi="Times New Roman" w:eastAsia="宋体" w:cs="Times New Roman"/>
                <w:sz w:val="24"/>
                <w:lang w:val="en-US" w:eastAsia="zh-CN"/>
              </w:rPr>
            </w:pPr>
            <w:r>
              <w:rPr>
                <w:rFonts w:ascii="宋体" w:hAnsi="宋体" w:eastAsia="宋体" w:cs="宋体"/>
                <w:sz w:val="24"/>
                <w:szCs w:val="24"/>
              </w:rPr>
              <w:t>引导学生思考：当前数据爆炸式增长背景下，传统数据存储与计算面临哪些挑战？</w:t>
            </w:r>
            <w:r>
              <w:rPr>
                <w:rFonts w:ascii="宋体" w:hAnsi="宋体" w:eastAsia="宋体" w:cs="宋体"/>
                <w:sz w:val="24"/>
                <w:szCs w:val="24"/>
              </w:rPr>
              <w:br w:type="textWrapping"/>
            </w:r>
            <w:r>
              <w:rPr>
                <w:rFonts w:ascii="宋体" w:hAnsi="宋体" w:eastAsia="宋体" w:cs="宋体"/>
                <w:sz w:val="24"/>
                <w:szCs w:val="24"/>
              </w:rPr>
              <w:t>激发兴趣，简述大数据技术的诞生背景及</w:t>
            </w:r>
            <w:r>
              <w:rPr>
                <w:rFonts w:hint="eastAsia" w:ascii="宋体" w:hAnsi="宋体" w:cs="宋体"/>
                <w:sz w:val="24"/>
                <w:szCs w:val="24"/>
                <w:lang w:val="en-US" w:eastAsia="zh-CN"/>
              </w:rPr>
              <w:t>产品</w:t>
            </w:r>
            <w:r>
              <w:rPr>
                <w:rFonts w:ascii="宋体" w:hAnsi="宋体" w:eastAsia="宋体" w:cs="宋体"/>
                <w:sz w:val="24"/>
                <w:szCs w:val="24"/>
              </w:rPr>
              <w:t>的出现与意义。</w:t>
            </w:r>
          </w:p>
          <w:p>
            <w:pPr>
              <w:spacing w:line="400" w:lineRule="exact"/>
              <w:jc w:val="left"/>
              <w:rPr>
                <w:rFonts w:hint="eastAsia" w:ascii="Times New Roman" w:hAnsi="Times New Roman" w:eastAsia="宋体" w:cs="Times New Roman"/>
                <w:sz w:val="24"/>
                <w:lang w:val="en-US" w:eastAsia="zh-CN"/>
              </w:rPr>
            </w:pPr>
          </w:p>
          <w:p>
            <w:pPr>
              <w:spacing w:line="400" w:lineRule="exact"/>
              <w:jc w:val="left"/>
              <w:rPr>
                <w:rFonts w:hint="eastAsia" w:ascii="Times New Roman" w:hAnsi="Times New Roman" w:eastAsia="宋体" w:cs="Times New Roman"/>
                <w:sz w:val="24"/>
                <w:lang w:val="en-US" w:eastAsia="zh-CN"/>
              </w:rPr>
            </w:pPr>
          </w:p>
          <w:p>
            <w:pPr>
              <w:spacing w:line="400" w:lineRule="exact"/>
              <w:jc w:val="left"/>
              <w:rPr>
                <w:rFonts w:hint="eastAsia" w:ascii="Times New Roman" w:hAnsi="Times New Roman" w:eastAsia="宋体" w:cs="Times New Roman"/>
                <w:sz w:val="24"/>
                <w:lang w:val="en-US" w:eastAsia="zh-CN"/>
              </w:rPr>
            </w:pPr>
          </w:p>
          <w:p>
            <w:pPr>
              <w:numPr>
                <w:ilvl w:val="0"/>
                <w:numId w:val="3"/>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pPr>
              <w:numPr>
                <w:ilvl w:val="0"/>
                <w:numId w:val="0"/>
              </w:numPr>
              <w:spacing w:line="400" w:lineRule="exact"/>
              <w:jc w:val="left"/>
              <w:rPr>
                <w:rFonts w:hint="eastAsia"/>
                <w:b/>
                <w:sz w:val="24"/>
                <w:lang w:val="en-US" w:eastAsia="zh-CN"/>
              </w:rPr>
            </w:pPr>
            <w:r>
              <w:rPr>
                <w:rFonts w:ascii="宋体" w:hAnsi="宋体" w:eastAsia="宋体" w:cs="宋体"/>
                <w:sz w:val="24"/>
                <w:szCs w:val="24"/>
              </w:rPr>
              <w:t>教师介绍课程总体框架，包括</w:t>
            </w:r>
            <w:r>
              <w:rPr>
                <w:rFonts w:hint="eastAsia" w:ascii="宋体" w:hAnsi="宋体" w:cs="宋体"/>
                <w:sz w:val="24"/>
                <w:szCs w:val="24"/>
                <w:lang w:val="en-US" w:eastAsia="zh-CN"/>
              </w:rPr>
              <w:t>产品技术</w:t>
            </w:r>
            <w:r>
              <w:rPr>
                <w:rFonts w:ascii="宋体" w:hAnsi="宋体" w:eastAsia="宋体" w:cs="宋体"/>
                <w:sz w:val="24"/>
                <w:szCs w:val="24"/>
              </w:rPr>
              <w:t>分布式存储的基本内容、课程目标、教学方式（案例教学、实践操作为主）、考核安排及项目任务。</w:t>
            </w:r>
            <w:r>
              <w:rPr>
                <w:rFonts w:ascii="宋体" w:hAnsi="宋体" w:eastAsia="宋体" w:cs="宋体"/>
                <w:sz w:val="24"/>
                <w:szCs w:val="24"/>
              </w:rPr>
              <w:br w:type="textWrapping"/>
            </w:r>
            <w:r>
              <w:rPr>
                <w:rFonts w:ascii="宋体" w:hAnsi="宋体" w:eastAsia="宋体" w:cs="宋体"/>
                <w:sz w:val="24"/>
                <w:szCs w:val="24"/>
              </w:rPr>
              <w:t>强调本单元作为课程起点，帮助学生建立大数据与</w:t>
            </w:r>
            <w:r>
              <w:rPr>
                <w:rFonts w:hint="eastAsia" w:ascii="宋体" w:hAnsi="宋体" w:cs="宋体"/>
                <w:sz w:val="24"/>
                <w:szCs w:val="24"/>
                <w:lang w:val="en-US" w:eastAsia="zh-CN"/>
              </w:rPr>
              <w:t>云计算</w:t>
            </w:r>
            <w:r>
              <w:rPr>
                <w:rFonts w:ascii="宋体" w:hAnsi="宋体" w:eastAsia="宋体" w:cs="宋体"/>
                <w:sz w:val="24"/>
                <w:szCs w:val="24"/>
              </w:rPr>
              <w:t>的基本认识，打牢理论基础。</w:t>
            </w:r>
          </w:p>
          <w:p>
            <w:pPr>
              <w:numPr>
                <w:ilvl w:val="0"/>
                <w:numId w:val="0"/>
              </w:numPr>
              <w:spacing w:line="240" w:lineRule="auto"/>
              <w:ind w:leftChars="0"/>
              <w:jc w:val="left"/>
              <w:rPr>
                <w:rFonts w:hint="eastAsia"/>
                <w:b/>
                <w:sz w:val="24"/>
                <w:lang w:val="en-US" w:eastAsia="zh-CN"/>
              </w:rPr>
            </w:pPr>
          </w:p>
          <w:p>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产品技术的</w:t>
            </w:r>
            <w:r>
              <w:rPr>
                <w:rFonts w:hint="eastAsia" w:asciiTheme="minorEastAsia" w:hAnsiTheme="minorEastAsia" w:eastAsiaTheme="minorEastAsia"/>
                <w:b/>
                <w:bCs/>
                <w:sz w:val="24"/>
              </w:rPr>
              <w:t>发展背景讲解</w:t>
            </w:r>
          </w:p>
          <w:p>
            <w:pPr>
              <w:spacing w:line="440" w:lineRule="exact"/>
              <w:ind w:firstLine="960" w:firstLineChars="400"/>
              <w:rPr>
                <w:rFonts w:hint="eastAsia" w:asciiTheme="minorEastAsia" w:hAnsiTheme="minorEastAsia" w:eastAsiaTheme="minorEastAsia"/>
                <w:sz w:val="24"/>
              </w:rPr>
            </w:pPr>
            <w:r>
              <w:rPr>
                <w:rFonts w:hint="eastAsia" w:asciiTheme="minorEastAsia" w:hAnsiTheme="minorEastAsia" w:eastAsiaTheme="minorEastAsia"/>
                <w:sz w:val="24"/>
              </w:rPr>
              <w:t>海量数据催生产品技术革新需求。</w:t>
            </w:r>
          </w:p>
          <w:p>
            <w:pPr>
              <w:spacing w:line="440" w:lineRule="exact"/>
              <w:ind w:firstLine="720" w:firstLineChars="300"/>
              <w:rPr>
                <w:rFonts w:hint="eastAsia" w:asciiTheme="minorEastAsia" w:hAnsiTheme="minorEastAsia" w:eastAsiaTheme="minorEastAsia"/>
                <w:sz w:val="24"/>
              </w:rPr>
            </w:pPr>
            <w:r>
              <w:rPr>
                <w:rFonts w:hint="eastAsia" w:asciiTheme="minorEastAsia" w:hAnsiTheme="minorEastAsia" w:eastAsiaTheme="minorEastAsia"/>
                <w:sz w:val="24"/>
              </w:rPr>
              <w:t> 挖掘数据价值促产品技术创新发展。</w:t>
            </w:r>
          </w:p>
          <w:p>
            <w:pPr>
              <w:spacing w:line="440" w:lineRule="exact"/>
              <w:ind w:firstLine="482" w:firstLineChars="200"/>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云技算核心优势解析</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产品核心优势在于性能上速度与稳定性出众，且具创新性功能或技术，引领行业并满足多元需求。</w:t>
            </w:r>
          </w:p>
          <w:p>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产品技术构成介绍</w:t>
            </w:r>
          </w:p>
          <w:p>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产品采用分层技术架构，涵盖数据层、业务逻辑层与应用层，协同保障功能实现与性能优化 。</w:t>
            </w:r>
          </w:p>
          <w:p>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简述各组件的基本功能及协作关系。</w:t>
            </w:r>
          </w:p>
          <w:p>
            <w:pPr>
              <w:spacing w:line="400" w:lineRule="exact"/>
              <w:jc w:val="left"/>
              <w:rPr>
                <w:rFonts w:hint="default" w:asciiTheme="minorEastAsia" w:hAnsiTheme="minorEastAsia" w:eastAsiaTheme="minorEastAsia"/>
                <w:sz w:val="24"/>
                <w:lang w:val="en-US" w:eastAsia="zh-CN"/>
              </w:rPr>
            </w:pP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通过图示展示生态系统架构，帮助学生建立整体概念。</w:t>
            </w:r>
          </w:p>
          <w:p>
            <w:pPr>
              <w:spacing w:line="400" w:lineRule="exact"/>
              <w:jc w:val="left"/>
              <w:rPr>
                <w:sz w:val="24"/>
              </w:rPr>
            </w:pPr>
          </w:p>
          <w:p>
            <w:pPr>
              <w:spacing w:line="400" w:lineRule="exact"/>
              <w:jc w:val="left"/>
              <w:rPr>
                <w:rFonts w:hint="eastAsia" w:eastAsia="宋体"/>
                <w:sz w:val="24"/>
                <w:lang w:eastAsia="zh-CN"/>
              </w:rPr>
            </w:pP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提问学生对生态系统组件的认识，澄清疑问。</w:t>
            </w: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指导学生安装简单的</w:t>
            </w:r>
            <w:r>
              <w:rPr>
                <w:rFonts w:hint="eastAsia" w:asciiTheme="minorEastAsia" w:hAnsiTheme="minorEastAsia" w:eastAsiaTheme="minorEastAsia"/>
                <w:sz w:val="24"/>
                <w:lang w:val="en-US" w:eastAsia="zh-CN"/>
              </w:rPr>
              <w:t>产品技术</w:t>
            </w:r>
            <w:r>
              <w:rPr>
                <w:rFonts w:hint="default" w:asciiTheme="minorEastAsia" w:hAnsiTheme="minorEastAsia" w:eastAsiaTheme="minorEastAsia"/>
                <w:sz w:val="24"/>
                <w:lang w:val="en-US" w:eastAsia="zh-CN"/>
              </w:rPr>
              <w:t>环境（伪分布式模式），进行简单的HDFS操作。</w:t>
            </w: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总结Hadoop的发展背景、核心优势及生态系统结构。</w:t>
            </w: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作业：撰写一篇短文，介绍Hadoop的应用价值及未来发展趋势。</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default"/>
                <w:szCs w:val="21"/>
                <w:lang w:val="en-US" w:eastAsia="zh-CN"/>
              </w:rPr>
            </w:pPr>
            <w:r>
              <w:rPr>
                <w:rFonts w:hint="eastAsia"/>
                <w:szCs w:val="21"/>
                <w:lang w:val="en-US" w:eastAsia="zh-CN"/>
              </w:rPr>
              <w:t>方式：与学生互动问答，演示案例</w:t>
            </w:r>
          </w:p>
          <w:p>
            <w:pPr>
              <w:spacing w:line="400" w:lineRule="exact"/>
              <w:jc w:val="left"/>
              <w:rPr>
                <w:rFonts w:hint="default"/>
                <w:szCs w:val="21"/>
                <w:lang w:val="en-US" w:eastAsia="zh-CN"/>
              </w:rPr>
            </w:pPr>
            <w:r>
              <w:rPr>
                <w:rFonts w:hint="eastAsia"/>
                <w:szCs w:val="21"/>
                <w:lang w:val="en-US" w:eastAsia="zh-CN"/>
              </w:rPr>
              <w:t>意图：激发学生学习兴趣</w:t>
            </w:r>
          </w:p>
          <w:p>
            <w:pPr>
              <w:spacing w:line="400" w:lineRule="exact"/>
              <w:jc w:val="left"/>
              <w:rPr>
                <w:rFonts w:hint="eastAsia"/>
                <w:szCs w:val="21"/>
              </w:rPr>
            </w:pPr>
          </w:p>
          <w:p>
            <w:pPr>
              <w:spacing w:line="400" w:lineRule="exact"/>
              <w:jc w:val="left"/>
              <w:rPr>
                <w:rFonts w:hint="eastAsia"/>
                <w:szCs w:val="21"/>
                <w:lang w:val="en-US" w:eastAsia="zh-CN"/>
              </w:rPr>
            </w:pPr>
            <w:r>
              <w:rPr>
                <w:rFonts w:hint="eastAsia"/>
                <w:szCs w:val="21"/>
                <w:lang w:val="en-US" w:eastAsia="zh-CN"/>
              </w:rPr>
              <w:t>时间：25min</w:t>
            </w:r>
          </w:p>
          <w:p>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pPr>
              <w:tabs>
                <w:tab w:val="left" w:pos="1800"/>
                <w:tab w:val="left" w:pos="7380"/>
              </w:tabs>
              <w:spacing w:line="440" w:lineRule="exact"/>
              <w:rPr>
                <w:rFonts w:hint="default"/>
                <w:szCs w:val="21"/>
                <w:lang w:val="en-US" w:eastAsia="zh-CN"/>
              </w:rPr>
            </w:pPr>
          </w:p>
          <w:p>
            <w:pPr>
              <w:tabs>
                <w:tab w:val="left" w:pos="1800"/>
                <w:tab w:val="left" w:pos="7380"/>
              </w:tabs>
              <w:spacing w:line="440" w:lineRule="exact"/>
              <w:rPr>
                <w:rFonts w:hint="default"/>
                <w:szCs w:val="21"/>
                <w:lang w:val="en-US" w:eastAsia="zh-CN"/>
              </w:rPr>
            </w:pPr>
          </w:p>
          <w:p>
            <w:pPr>
              <w:tabs>
                <w:tab w:val="left" w:pos="1800"/>
                <w:tab w:val="left" w:pos="7380"/>
              </w:tabs>
              <w:spacing w:line="440" w:lineRule="exact"/>
              <w:rPr>
                <w:rFonts w:hint="default"/>
                <w:szCs w:val="21"/>
                <w:lang w:val="en-US" w:eastAsia="zh-CN"/>
              </w:rPr>
            </w:pPr>
          </w:p>
          <w:p>
            <w:pPr>
              <w:spacing w:line="400" w:lineRule="exact"/>
              <w:jc w:val="left"/>
              <w:rPr>
                <w:rFonts w:hint="eastAsia"/>
                <w:szCs w:val="21"/>
                <w:lang w:val="en-US" w:eastAsia="zh-CN"/>
              </w:rPr>
            </w:pPr>
            <w:r>
              <w:rPr>
                <w:rFonts w:hint="eastAsia"/>
                <w:szCs w:val="21"/>
                <w:lang w:val="en-US" w:eastAsia="zh-CN"/>
              </w:rPr>
              <w:t>时间：20min</w:t>
            </w:r>
          </w:p>
          <w:p>
            <w:pPr>
              <w:spacing w:line="400" w:lineRule="exact"/>
              <w:jc w:val="left"/>
              <w:rPr>
                <w:rFonts w:hint="default"/>
                <w:szCs w:val="21"/>
                <w:lang w:val="en-US" w:eastAsia="zh-CN"/>
              </w:rPr>
            </w:pPr>
            <w:r>
              <w:rPr>
                <w:rFonts w:hint="eastAsia"/>
                <w:szCs w:val="21"/>
              </w:rPr>
              <w:t>练习环节：</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r>
              <w:rPr>
                <w:rFonts w:hint="eastAsia"/>
                <w:szCs w:val="21"/>
                <w:lang w:val="en-US" w:eastAsia="zh-CN"/>
              </w:rPr>
              <w:t>时间：10min</w:t>
            </w:r>
          </w:p>
          <w:p>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pPr>
              <w:tabs>
                <w:tab w:val="left" w:pos="1800"/>
                <w:tab w:val="left" w:pos="7380"/>
              </w:tabs>
              <w:spacing w:line="440" w:lineRule="exact"/>
              <w:rPr>
                <w:rFonts w:hint="eastAsia"/>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ind w:firstLine="301" w:firstLineChars="10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Hadoop核心</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w:t>
            </w:r>
            <w:r>
              <w:rPr>
                <w:rFonts w:hint="eastAsia" w:ascii="宋体" w:hAnsi="宋体" w:cs="宋体"/>
                <w:sz w:val="24"/>
                <w:szCs w:val="24"/>
                <w:vertAlign w:val="baseline"/>
                <w:lang w:val="en-US" w:eastAsia="zh-CN"/>
              </w:rPr>
              <w:t>云应用</w:t>
            </w:r>
            <w:r>
              <w:rPr>
                <w:rFonts w:hint="eastAsia" w:ascii="宋体" w:hAnsi="宋体" w:eastAsia="宋体" w:cs="宋体"/>
                <w:sz w:val="24"/>
                <w:szCs w:val="24"/>
                <w:vertAlign w:val="baseline"/>
                <w:lang w:val="en-US" w:eastAsia="zh-CN"/>
              </w:rPr>
              <w:t>发展背景</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w:t>
            </w:r>
            <w:r>
              <w:rPr>
                <w:rFonts w:hint="eastAsia" w:ascii="宋体" w:hAnsi="宋体" w:cs="宋体"/>
                <w:sz w:val="24"/>
                <w:szCs w:val="24"/>
                <w:vertAlign w:val="baseline"/>
                <w:lang w:val="en-US" w:eastAsia="zh-CN"/>
              </w:rPr>
              <w:t>云应用</w:t>
            </w:r>
            <w:r>
              <w:rPr>
                <w:rFonts w:hint="eastAsia" w:ascii="宋体" w:hAnsi="宋体" w:eastAsia="宋体" w:cs="宋体"/>
                <w:sz w:val="24"/>
                <w:szCs w:val="24"/>
                <w:vertAlign w:val="baseline"/>
                <w:lang w:val="en-US" w:eastAsia="zh-CN"/>
              </w:rPr>
              <w:t>核心优势</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三、</w:t>
            </w:r>
            <w:r>
              <w:rPr>
                <w:rFonts w:hint="eastAsia" w:ascii="宋体" w:hAnsi="宋体" w:cs="宋体"/>
                <w:sz w:val="24"/>
                <w:szCs w:val="24"/>
                <w:vertAlign w:val="baseline"/>
                <w:lang w:val="en-US" w:eastAsia="zh-CN"/>
              </w:rPr>
              <w:t>云应用</w:t>
            </w:r>
            <w:r>
              <w:rPr>
                <w:rFonts w:hint="eastAsia" w:ascii="宋体" w:hAnsi="宋体" w:eastAsia="宋体" w:cs="宋体"/>
                <w:sz w:val="24"/>
                <w:szCs w:val="24"/>
                <w:vertAlign w:val="baseline"/>
                <w:lang w:val="en-US" w:eastAsia="zh-CN"/>
              </w:rPr>
              <w:t>生态系统构成</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HDFS、YARN、MapReduce</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Hive、HBase、ZooKeeper等</w:t>
            </w:r>
          </w:p>
          <w:p>
            <w:pPr>
              <w:pStyle w:val="16"/>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240" w:lineRule="auto"/>
              <w:ind w:firstLine="240" w:firstLineChars="100"/>
              <w:jc w:val="left"/>
              <w:rPr>
                <w:b/>
                <w:sz w:val="24"/>
              </w:rPr>
            </w:pPr>
            <w:r>
              <w:rPr>
                <w:rFonts w:ascii="宋体" w:hAnsi="宋体" w:eastAsia="宋体" w:cs="宋体"/>
                <w:sz w:val="24"/>
                <w:szCs w:val="24"/>
              </w:rPr>
              <w:t>Hadoop作为大数据技术的核心，在现代计算机领域具有重要地位。通过本单元的教学，学生对Hadoop的发展背景、核心优势及生态系统有了初步认识。课堂中注重理论与实践相结合，鼓励学生参与讨论和动手操作，有效提升了学习兴趣和理解深度。但部分学生对生态系统组件的协作机制理解还不够深入，后续教学中需要加强案例分析和实践演练，帮助学生更好地掌握复杂系统的整体架构与应用。通过持续引导和多样化教学方法，促进学生理论与实践能力的同步提升。</w:t>
            </w:r>
          </w:p>
        </w:tc>
        <w:tc>
          <w:tcPr>
            <w:tcW w:w="1467" w:type="dxa"/>
          </w:tcPr>
          <w:p>
            <w:pPr>
              <w:spacing w:line="400" w:lineRule="exact"/>
              <w:jc w:val="left"/>
              <w:rPr>
                <w:sz w:val="24"/>
              </w:rPr>
            </w:pPr>
          </w:p>
        </w:tc>
      </w:tr>
    </w:tbl>
    <w:p>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2">
    <w:nsid w:val="C4A1DE9E"/>
    <w:multiLevelType w:val="singleLevel"/>
    <w:tmpl w:val="C4A1DE9E"/>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zMGVlM2ZhZTUzNjE4ZTc2YTNmNzQ5M2UxZDVlZ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713C12"/>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516514"/>
    <w:rsid w:val="1A612876"/>
    <w:rsid w:val="1B767316"/>
    <w:rsid w:val="1C280A6A"/>
    <w:rsid w:val="1D32451C"/>
    <w:rsid w:val="1DF61B6E"/>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E441DDD"/>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2343EB8"/>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qFormat/>
    <w:uiPriority w:val="0"/>
    <w:pPr>
      <w:widowControl/>
      <w:spacing w:after="160" w:line="240" w:lineRule="exact"/>
      <w:jc w:val="left"/>
    </w:pPr>
    <w:rPr>
      <w:szCs w:val="20"/>
    </w:rPr>
  </w:style>
  <w:style w:type="paragraph" w:styleId="16">
    <w:name w:val="List Paragraph"/>
    <w:basedOn w:val="1"/>
    <w:qFormat/>
    <w:uiPriority w:val="99"/>
    <w:pPr>
      <w:ind w:firstLine="420" w:firstLineChars="200"/>
    </w:pPr>
  </w:style>
  <w:style w:type="character" w:customStyle="1" w:styleId="17">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1600</Words>
  <Characters>1708</Characters>
  <Lines>21</Lines>
  <Paragraphs>6</Paragraphs>
  <TotalTime>1</TotalTime>
  <ScaleCrop>false</ScaleCrop>
  <LinksUpToDate>false</LinksUpToDate>
  <CharactersWithSpaces>1754</CharactersWithSpaces>
  <Application>WPS Office_11.1.0.12155_F1E327BC-269C-435d-A152-05C5408002CA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hp</cp:lastModifiedBy>
  <dcterms:modified xsi:type="dcterms:W3CDTF">2025-06-24T01:27:15Z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2052-11.1.0.12155</vt:lpwstr>
  </property>
  <property fmtid="{D5CDD505-2E9C-101B-9397-08002B2CF9AE}" pid="3" name="ICV">
    <vt:lpwstr>29E6CD5021AA4ED3BE6D59D4285FA568</vt:lpwstr>
  </property>
  <property fmtid="{D5CDD505-2E9C-101B-9397-08002B2CF9AE}" pid="4" name="KSOTemplateDocerSaveRecord">
    <vt:lpwstr>eyJoZGlkIjoiOGVhYWFhNjk2MzVkMDQzMDAzZTJkNzUwMWZkODkxNzEiLCJ1c2VySWQiOiIyNjczNzU2MDEifQ==</vt:lpwstr>
  </property>
</Properties>
</file>